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11" w:rsidRPr="008E6311" w:rsidRDefault="008E6311" w:rsidP="00ED28B9">
      <w:pPr>
        <w:widowControl/>
        <w:spacing w:before="100" w:beforeAutospacing="1"/>
        <w:jc w:val="center"/>
        <w:rPr>
          <w:rFonts w:ascii="宋体" w:eastAsia="宋体" w:hAnsi="宋体" w:cs="宋体"/>
          <w:b/>
          <w:color w:val="000000"/>
          <w:kern w:val="0"/>
          <w:sz w:val="52"/>
          <w:szCs w:val="52"/>
        </w:rPr>
      </w:pPr>
      <w:r w:rsidRPr="008E6311">
        <w:rPr>
          <w:rFonts w:ascii="方正小标宋简体" w:eastAsia="方正小标宋简体" w:hAnsi="宋体" w:cs="宋体" w:hint="eastAsia"/>
          <w:b/>
          <w:color w:val="FF0000"/>
          <w:kern w:val="0"/>
          <w:sz w:val="52"/>
          <w:szCs w:val="52"/>
        </w:rPr>
        <w:t>陕西省人力资源和社会保障厅</w:t>
      </w:r>
    </w:p>
    <w:p w:rsidR="008E6311" w:rsidRPr="00ED28B9" w:rsidRDefault="008E6311" w:rsidP="00ED28B9">
      <w:pPr>
        <w:jc w:val="center"/>
        <w:rPr>
          <w:b/>
        </w:rPr>
      </w:pPr>
      <w:r w:rsidRPr="00ED28B9">
        <w:rPr>
          <w:rFonts w:ascii="方正小标宋简体" w:eastAsia="方正小标宋简体" w:hAnsi="宋体" w:cs="宋体" w:hint="eastAsia"/>
          <w:b/>
          <w:color w:val="FF0000"/>
          <w:kern w:val="0"/>
          <w:sz w:val="52"/>
          <w:szCs w:val="52"/>
        </w:rPr>
        <w:t>陕</w:t>
      </w:r>
      <w:r w:rsidR="00DE78E7">
        <w:rPr>
          <w:rFonts w:ascii="方正小标宋简体" w:eastAsia="方正小标宋简体" w:hAnsi="宋体" w:cs="宋体" w:hint="eastAsia"/>
          <w:b/>
          <w:color w:val="FF0000"/>
          <w:kern w:val="0"/>
          <w:sz w:val="52"/>
          <w:szCs w:val="52"/>
        </w:rPr>
        <w:t xml:space="preserve">  </w:t>
      </w:r>
      <w:r w:rsidRPr="00ED28B9">
        <w:rPr>
          <w:rFonts w:ascii="方正小标宋简体" w:eastAsia="方正小标宋简体" w:hAnsi="宋体" w:cs="宋体" w:hint="eastAsia"/>
          <w:b/>
          <w:color w:val="FF0000"/>
          <w:kern w:val="0"/>
          <w:sz w:val="52"/>
          <w:szCs w:val="52"/>
        </w:rPr>
        <w:t>西</w:t>
      </w:r>
      <w:r w:rsidR="00DE78E7">
        <w:rPr>
          <w:rFonts w:ascii="方正小标宋简体" w:eastAsia="方正小标宋简体" w:hAnsi="宋体" w:cs="宋体" w:hint="eastAsia"/>
          <w:b/>
          <w:color w:val="FF0000"/>
          <w:kern w:val="0"/>
          <w:sz w:val="52"/>
          <w:szCs w:val="52"/>
        </w:rPr>
        <w:t xml:space="preserve">  省  </w:t>
      </w:r>
      <w:r w:rsidRPr="00ED28B9">
        <w:rPr>
          <w:rFonts w:ascii="方正小标宋简体" w:eastAsia="方正小标宋简体" w:hAnsi="宋体" w:cs="宋体" w:hint="eastAsia"/>
          <w:b/>
          <w:color w:val="FF0000"/>
          <w:kern w:val="0"/>
          <w:sz w:val="52"/>
          <w:szCs w:val="52"/>
        </w:rPr>
        <w:t>统</w:t>
      </w:r>
      <w:r w:rsidR="00ED28B9" w:rsidRPr="00ED28B9">
        <w:rPr>
          <w:rFonts w:ascii="方正小标宋简体" w:eastAsia="方正小标宋简体" w:hAnsi="宋体" w:cs="宋体" w:hint="eastAsia"/>
          <w:b/>
          <w:color w:val="FF0000"/>
          <w:kern w:val="0"/>
          <w:sz w:val="52"/>
          <w:szCs w:val="52"/>
        </w:rPr>
        <w:t xml:space="preserve">  </w:t>
      </w:r>
      <w:r w:rsidRPr="00ED28B9">
        <w:rPr>
          <w:rFonts w:ascii="方正小标宋简体" w:eastAsia="方正小标宋简体" w:hAnsi="宋体" w:cs="宋体" w:hint="eastAsia"/>
          <w:b/>
          <w:color w:val="FF0000"/>
          <w:kern w:val="0"/>
          <w:sz w:val="52"/>
          <w:szCs w:val="52"/>
        </w:rPr>
        <w:t>计</w:t>
      </w:r>
      <w:r w:rsidR="00DE78E7">
        <w:rPr>
          <w:rFonts w:ascii="方正小标宋简体" w:eastAsia="方正小标宋简体" w:hAnsi="宋体" w:cs="宋体" w:hint="eastAsia"/>
          <w:b/>
          <w:color w:val="FF0000"/>
          <w:kern w:val="0"/>
          <w:sz w:val="52"/>
          <w:szCs w:val="52"/>
        </w:rPr>
        <w:t xml:space="preserve"> </w:t>
      </w:r>
      <w:r w:rsidRPr="00ED28B9">
        <w:rPr>
          <w:rFonts w:ascii="方正小标宋简体" w:eastAsia="方正小标宋简体" w:hAnsi="宋体" w:cs="宋体" w:hint="eastAsia"/>
          <w:b/>
          <w:color w:val="FF0000"/>
          <w:kern w:val="0"/>
          <w:sz w:val="52"/>
          <w:szCs w:val="52"/>
        </w:rPr>
        <w:t xml:space="preserve"> 局</w:t>
      </w:r>
    </w:p>
    <w:tbl>
      <w:tblPr>
        <w:tblW w:w="12340" w:type="dxa"/>
        <w:tblInd w:w="-1840" w:type="dxa"/>
        <w:tblCellMar>
          <w:left w:w="0" w:type="dxa"/>
          <w:right w:w="0" w:type="dxa"/>
        </w:tblCellMar>
        <w:tblLook w:val="04A0" w:firstRow="1" w:lastRow="0" w:firstColumn="1" w:lastColumn="0" w:noHBand="0" w:noVBand="1"/>
      </w:tblPr>
      <w:tblGrid>
        <w:gridCol w:w="12340"/>
      </w:tblGrid>
      <w:tr w:rsidR="008E6311" w:rsidRPr="008E6311" w:rsidTr="00ED28B9">
        <w:tc>
          <w:tcPr>
            <w:tcW w:w="0" w:type="auto"/>
            <w:vAlign w:val="center"/>
            <w:hideMark/>
          </w:tcPr>
          <w:p w:rsidR="008E6311" w:rsidRPr="008E6311" w:rsidRDefault="008E6311" w:rsidP="008E6311"/>
        </w:tc>
      </w:tr>
      <w:tr w:rsidR="008E6311" w:rsidRPr="008E6311" w:rsidTr="00ED28B9">
        <w:tc>
          <w:tcPr>
            <w:tcW w:w="0" w:type="auto"/>
            <w:vAlign w:val="center"/>
            <w:hideMark/>
          </w:tcPr>
          <w:p w:rsidR="008E6311" w:rsidRPr="008E6311" w:rsidRDefault="006454CC" w:rsidP="008E6311">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pict>
                <v:rect id="_x0000_i1025" style="width:391.2pt;height:2.5pt" o:hrpct="652" o:hralign="center" o:hrstd="t" o:hrnoshade="t" o:hr="t" fillcolor="red" stroked="f"/>
              </w:pict>
            </w:r>
          </w:p>
          <w:p w:rsidR="008E6311" w:rsidRPr="008E6311" w:rsidRDefault="008E6311" w:rsidP="00ED28B9">
            <w:pPr>
              <w:widowControl/>
              <w:spacing w:before="100" w:beforeAutospacing="1" w:after="100" w:afterAutospacing="1"/>
              <w:ind w:right="840" w:firstLineChars="3150" w:firstLine="7560"/>
              <w:rPr>
                <w:rFonts w:ascii="宋体" w:eastAsia="宋体" w:hAnsi="宋体" w:cs="宋体"/>
                <w:color w:val="000000"/>
                <w:kern w:val="0"/>
                <w:sz w:val="24"/>
                <w:szCs w:val="24"/>
              </w:rPr>
            </w:pPr>
            <w:r w:rsidRPr="008E6311">
              <w:rPr>
                <w:rFonts w:ascii="宋体" w:eastAsia="宋体" w:hAnsi="宋体" w:cs="宋体"/>
                <w:color w:val="000000"/>
                <w:kern w:val="0"/>
                <w:sz w:val="24"/>
                <w:szCs w:val="24"/>
              </w:rPr>
              <w:t>陕人社函［2018］667号</w:t>
            </w:r>
          </w:p>
          <w:p w:rsidR="008E6311" w:rsidRPr="008E6311" w:rsidRDefault="008E6311" w:rsidP="008E6311">
            <w:pPr>
              <w:widowControl/>
              <w:spacing w:before="100" w:beforeAutospacing="1" w:after="100" w:afterAutospacing="1"/>
              <w:jc w:val="right"/>
              <w:rPr>
                <w:rFonts w:ascii="宋体" w:eastAsia="宋体" w:hAnsi="宋体" w:cs="宋体"/>
                <w:color w:val="000000"/>
                <w:kern w:val="0"/>
                <w:sz w:val="24"/>
                <w:szCs w:val="24"/>
              </w:rPr>
            </w:pPr>
            <w:r w:rsidRPr="008E6311">
              <w:rPr>
                <w:rFonts w:ascii="宋体" w:eastAsia="宋体" w:hAnsi="宋体" w:cs="宋体"/>
                <w:color w:val="000000"/>
                <w:kern w:val="0"/>
                <w:sz w:val="24"/>
                <w:szCs w:val="24"/>
              </w:rPr>
              <w:t> </w:t>
            </w:r>
          </w:p>
          <w:p w:rsidR="008E6311" w:rsidRPr="008E6311" w:rsidRDefault="008E6311" w:rsidP="008E6311">
            <w:pPr>
              <w:widowControl/>
              <w:spacing w:before="100" w:beforeAutospacing="1" w:after="100" w:afterAutospacing="1" w:line="495" w:lineRule="atLeast"/>
              <w:jc w:val="center"/>
              <w:rPr>
                <w:rFonts w:ascii="宋体" w:eastAsia="宋体" w:hAnsi="宋体" w:cs="宋体"/>
                <w:color w:val="000000"/>
                <w:kern w:val="0"/>
                <w:sz w:val="24"/>
                <w:szCs w:val="24"/>
              </w:rPr>
            </w:pPr>
            <w:r w:rsidRPr="008E6311">
              <w:rPr>
                <w:rFonts w:ascii="黑体" w:eastAsia="黑体" w:hAnsi="黑体" w:cs="宋体" w:hint="eastAsia"/>
                <w:color w:val="000000"/>
                <w:kern w:val="0"/>
                <w:sz w:val="36"/>
                <w:szCs w:val="36"/>
              </w:rPr>
              <w:t>关于开展2018年度全省统计系列</w:t>
            </w:r>
          </w:p>
          <w:p w:rsidR="008E6311" w:rsidRPr="008E6311" w:rsidRDefault="008E6311" w:rsidP="008E6311">
            <w:pPr>
              <w:widowControl/>
              <w:spacing w:before="100" w:beforeAutospacing="1" w:after="100" w:afterAutospacing="1" w:line="495" w:lineRule="atLeast"/>
              <w:jc w:val="center"/>
              <w:rPr>
                <w:rFonts w:ascii="宋体" w:eastAsia="宋体" w:hAnsi="宋体" w:cs="宋体"/>
                <w:color w:val="000000"/>
                <w:kern w:val="0"/>
                <w:sz w:val="24"/>
                <w:szCs w:val="24"/>
              </w:rPr>
            </w:pPr>
            <w:r w:rsidRPr="008E6311">
              <w:rPr>
                <w:rFonts w:ascii="黑体" w:eastAsia="黑体" w:hAnsi="黑体" w:cs="宋体" w:hint="eastAsia"/>
                <w:color w:val="000000"/>
                <w:kern w:val="0"/>
                <w:sz w:val="36"/>
                <w:szCs w:val="36"/>
              </w:rPr>
              <w:t>高级职称评审工作的通知</w:t>
            </w:r>
          </w:p>
        </w:tc>
      </w:tr>
    </w:tbl>
    <w:p w:rsidR="008E6311" w:rsidRPr="008E6311" w:rsidRDefault="008E6311" w:rsidP="008E6311">
      <w:r>
        <w:rPr>
          <w:rFonts w:hint="eastAsia"/>
        </w:rPr>
        <w:t>各市（区）人力资源和社会保障局、统计局，省级各有关部门，中央驻陕有关单位:</w:t>
      </w:r>
    </w:p>
    <w:p w:rsidR="008E6311" w:rsidRDefault="008E6311" w:rsidP="008E6311">
      <w:r>
        <w:rPr>
          <w:rFonts w:hint="eastAsia"/>
        </w:rPr>
        <w:t xml:space="preserve">　　按照我省2018年度高级职称评审总体安排，现将2018年度全省统计系列高级职称评审工作有关事项通知如下：</w:t>
      </w:r>
    </w:p>
    <w:p w:rsidR="008E6311" w:rsidRPr="008E6311" w:rsidRDefault="008E6311" w:rsidP="008E6311">
      <w:pPr>
        <w:rPr>
          <w:b/>
        </w:rPr>
      </w:pPr>
      <w:r>
        <w:rPr>
          <w:rFonts w:hint="eastAsia"/>
        </w:rPr>
        <w:t xml:space="preserve">　　</w:t>
      </w:r>
      <w:r w:rsidRPr="008E6311">
        <w:rPr>
          <w:rFonts w:hint="eastAsia"/>
          <w:b/>
        </w:rPr>
        <w:t>一、评审范围</w:t>
      </w:r>
    </w:p>
    <w:p w:rsidR="008E6311" w:rsidRDefault="008E6311" w:rsidP="008E6311">
      <w:r>
        <w:rPr>
          <w:rFonts w:hint="eastAsia"/>
        </w:rPr>
        <w:t xml:space="preserve">　　在我省行政区划内所有类型单位中从事统计工作、符合申报统计系列高级职称条件的人员。</w:t>
      </w:r>
    </w:p>
    <w:p w:rsidR="008E6311" w:rsidRDefault="008E6311" w:rsidP="008E6311">
      <w:r>
        <w:rPr>
          <w:rFonts w:hint="eastAsia"/>
        </w:rPr>
        <w:t xml:space="preserve">　　有下列情况之一的不参加评审：今年内达到国家法定退休年龄的人员不参加评审；公务员和参照公务员法管理的工作人员不参加评审；在机构改革期间，涉及机构撤销合并、不再单独保留的部门，其下属事业单位专业技术人员不参加评审；涉及机构职能划转、改变隶属关系的部门，存在职能调整的事业单位专业技术人员不参加评审。</w:t>
      </w:r>
    </w:p>
    <w:p w:rsidR="008E6311" w:rsidRPr="008E6311" w:rsidRDefault="008E6311" w:rsidP="008E6311">
      <w:pPr>
        <w:rPr>
          <w:b/>
        </w:rPr>
      </w:pPr>
      <w:r>
        <w:rPr>
          <w:rFonts w:hint="eastAsia"/>
        </w:rPr>
        <w:lastRenderedPageBreak/>
        <w:t xml:space="preserve">　　</w:t>
      </w:r>
      <w:r w:rsidRPr="008E6311">
        <w:rPr>
          <w:rFonts w:hint="eastAsia"/>
          <w:b/>
        </w:rPr>
        <w:t>二、申报条件</w:t>
      </w:r>
    </w:p>
    <w:p w:rsidR="008E6311" w:rsidRDefault="008E6311" w:rsidP="008E6311">
      <w:r>
        <w:rPr>
          <w:rFonts w:hint="eastAsia"/>
        </w:rPr>
        <w:t xml:space="preserve">　　（一）思想政治条件</w:t>
      </w:r>
    </w:p>
    <w:p w:rsidR="008E6311" w:rsidRDefault="008E6311" w:rsidP="008E6311">
      <w:r>
        <w:rPr>
          <w:rFonts w:hint="eastAsia"/>
        </w:rPr>
        <w:t xml:space="preserve">　　遵守宪法和法律，热爱本职工作，具有良好的思想品德和职业操守，申报人员近5年个人年度考核为合格以上等次。</w:t>
      </w:r>
    </w:p>
    <w:p w:rsidR="008E6311" w:rsidRDefault="008E6311" w:rsidP="008E6311">
      <w:r>
        <w:rPr>
          <w:rFonts w:hint="eastAsia"/>
        </w:rPr>
        <w:t xml:space="preserve">　　（二）对实行专业技术岗位管理的事业单位，按照评聘结合的原则，上报人员数和空缺岗位数按照1：1申报。当年能够空出的专业技术岗位，可以提前使用。</w:t>
      </w:r>
    </w:p>
    <w:p w:rsidR="008E6311" w:rsidRDefault="008E6311" w:rsidP="008E6311"/>
    <w:p w:rsidR="008E6311" w:rsidRDefault="008E6311" w:rsidP="008E6311">
      <w:r>
        <w:rPr>
          <w:rFonts w:hint="eastAsia"/>
        </w:rPr>
        <w:t xml:space="preserve">　　（三）学历、资历条件</w:t>
      </w:r>
    </w:p>
    <w:p w:rsidR="008E6311" w:rsidRDefault="008E6311" w:rsidP="008E6311">
      <w:r>
        <w:rPr>
          <w:rFonts w:hint="eastAsia"/>
        </w:rPr>
        <w:t xml:space="preserve">　　申报人员须取得国家教育部门认可的国民教育学历，按以下学历及任职年限执行。</w:t>
      </w:r>
    </w:p>
    <w:p w:rsidR="008E6311" w:rsidRDefault="008E6311" w:rsidP="008E6311">
      <w:r>
        <w:rPr>
          <w:rFonts w:hint="eastAsia"/>
        </w:rPr>
        <w:t xml:space="preserve">　　1、获得统计学或者相近专业（数学与应用数学、信息与计算科学，下同）博士学位后，担任统计师专业职务满2年；</w:t>
      </w:r>
    </w:p>
    <w:p w:rsidR="008E6311" w:rsidRDefault="008E6311" w:rsidP="008E6311">
      <w:r>
        <w:rPr>
          <w:rFonts w:hint="eastAsia"/>
        </w:rPr>
        <w:t xml:space="preserve">　　2、获得统计学或者相近专业硕士学位，担任统计师专业职务后，或者通过全国统一考试取得统计师、会计师、经济师、审计师、计算机工程师(统计信息处理)（以下简称中级资格）后，从事统计专业工作满3年；</w:t>
      </w:r>
    </w:p>
    <w:p w:rsidR="008E6311" w:rsidRDefault="008E6311" w:rsidP="008E6311">
      <w:r>
        <w:rPr>
          <w:rFonts w:hint="eastAsia"/>
        </w:rPr>
        <w:t xml:space="preserve">　　3、获得统计学或者相近专业本科学历或者学士学位，取得中级资格后，从事统计专业工作满4年；</w:t>
      </w:r>
    </w:p>
    <w:p w:rsidR="008E6311" w:rsidRDefault="008E6311" w:rsidP="008E6311">
      <w:r>
        <w:rPr>
          <w:rFonts w:hint="eastAsia"/>
        </w:rPr>
        <w:t xml:space="preserve">　　4、获得非统计学或者相近专业上述学历、学位，取得中级资格后，其从事统计专业工作的年限相应增加1年。</w:t>
      </w:r>
    </w:p>
    <w:p w:rsidR="008E6311" w:rsidRDefault="008E6311" w:rsidP="008E6311">
      <w:r>
        <w:rPr>
          <w:rFonts w:hint="eastAsia"/>
        </w:rPr>
        <w:t xml:space="preserve">　　5、对不具备国民教育本科以上学历申报高级统计师职</w:t>
      </w:r>
      <w:r>
        <w:rPr>
          <w:rFonts w:hint="eastAsia"/>
        </w:rPr>
        <w:lastRenderedPageBreak/>
        <w:t>称的，学历及任职年限要求按照有关文件规定执行：须任统计师或相近专业技术职称5年以上（含5年），且符合下列条件之一：</w:t>
      </w:r>
    </w:p>
    <w:p w:rsidR="008E6311" w:rsidRDefault="008E6311" w:rsidP="008E6311">
      <w:r>
        <w:rPr>
          <w:rFonts w:hint="eastAsia"/>
        </w:rPr>
        <w:t xml:space="preserve">　　（1）取得国家认可的后取本科学历，从事本专业满15年；</w:t>
      </w:r>
    </w:p>
    <w:p w:rsidR="008E6311" w:rsidRDefault="008E6311" w:rsidP="008E6311">
      <w:r>
        <w:rPr>
          <w:rFonts w:hint="eastAsia"/>
        </w:rPr>
        <w:t xml:space="preserve">　　（2）大专学校毕业后直接从事本专业技术工作20年以上（含20年），后取大专学历并累计从事本专业技术工作25年以上（含25年）；</w:t>
      </w:r>
    </w:p>
    <w:p w:rsidR="008E6311" w:rsidRDefault="008E6311" w:rsidP="008E6311">
      <w:r>
        <w:rPr>
          <w:rFonts w:hint="eastAsia"/>
        </w:rPr>
        <w:t xml:space="preserve">　　（3）省、市级单位（含市辖区域内单位）专业技术人员申报高级统计职称必须具备国家认可的大专以上学历。</w:t>
      </w:r>
    </w:p>
    <w:p w:rsidR="008E6311" w:rsidRDefault="008E6311" w:rsidP="008E6311">
      <w:r>
        <w:rPr>
          <w:rFonts w:hint="eastAsia"/>
        </w:rPr>
        <w:t xml:space="preserve">　　（4）中专学校毕业后直接从事本专业技术工作28年以上（含28年），后取中专学历并累计从事本专业技术工作30年以上（含30年）。本条仅适用于县及县以下统计工作人员，不含市辖区域内单位。</w:t>
      </w:r>
    </w:p>
    <w:p w:rsidR="008E6311" w:rsidRDefault="008E6311" w:rsidP="008E6311">
      <w:r>
        <w:rPr>
          <w:rFonts w:hint="eastAsia"/>
        </w:rPr>
        <w:t xml:space="preserve">　　(四)业绩成果条件</w:t>
      </w:r>
    </w:p>
    <w:p w:rsidR="008E6311" w:rsidRPr="008E6311" w:rsidRDefault="008E6311" w:rsidP="008E6311">
      <w:r>
        <w:rPr>
          <w:rFonts w:hint="eastAsia"/>
        </w:rPr>
        <w:t xml:space="preserve">　　申报人员须具备下列条件中的两项:</w:t>
      </w:r>
    </w:p>
    <w:p w:rsidR="008E6311" w:rsidRDefault="008E6311" w:rsidP="008E6311">
      <w:r>
        <w:rPr>
          <w:rFonts w:hint="eastAsia"/>
        </w:rPr>
        <w:t xml:space="preserve">　　1、具有较强的统计分析和数据诠释能力；</w:t>
      </w:r>
    </w:p>
    <w:p w:rsidR="008E6311" w:rsidRDefault="008E6311" w:rsidP="008E6311">
      <w:r>
        <w:rPr>
          <w:rFonts w:hint="eastAsia"/>
        </w:rPr>
        <w:t xml:space="preserve">　　2、主持或者作为主要参加者，拟定较大型统计调查的方案，进行较高级别科研课题的研究；</w:t>
      </w:r>
    </w:p>
    <w:p w:rsidR="008E6311" w:rsidRDefault="008E6311" w:rsidP="008E6311">
      <w:r>
        <w:rPr>
          <w:rFonts w:hint="eastAsia"/>
        </w:rPr>
        <w:t xml:space="preserve">　　3、组织实施较大规模的统计项目，编辑统计资料；</w:t>
      </w:r>
    </w:p>
    <w:p w:rsidR="008E6311" w:rsidRPr="008E6311" w:rsidRDefault="008E6311" w:rsidP="008E6311">
      <w:r>
        <w:rPr>
          <w:rFonts w:hint="eastAsia"/>
        </w:rPr>
        <w:t xml:space="preserve">　　4、解决本专业领域重要技术问题，或者独立解决本专业领域复杂疑难问题。</w:t>
      </w:r>
    </w:p>
    <w:p w:rsidR="008E6311" w:rsidRDefault="008E6311" w:rsidP="008E6311">
      <w:r>
        <w:rPr>
          <w:rFonts w:hint="eastAsia"/>
        </w:rPr>
        <w:lastRenderedPageBreak/>
        <w:t xml:space="preserve">　　5、组织、指导下级统计专业人员完成各项统计任务。</w:t>
      </w:r>
    </w:p>
    <w:p w:rsidR="008E6311" w:rsidRDefault="008E6311" w:rsidP="008E6311">
      <w:r>
        <w:rPr>
          <w:rFonts w:hint="eastAsia"/>
        </w:rPr>
        <w:t xml:space="preserve">　　6、提交现职内公开发表的本专业论文3篇。其中，作为第一作者在公开出版期刊上发表专业论文不少于1篇，作为第二、三作者在公开出版期刊上发表专业论文不少于2篇。每篇字数1500字以上，期刊应具有CN刊号。增刊、专刊、特刊、论文集不予认可。</w:t>
      </w:r>
    </w:p>
    <w:p w:rsidR="008E6311" w:rsidRDefault="008E6311" w:rsidP="008E6311">
      <w:r>
        <w:rPr>
          <w:rFonts w:hint="eastAsia"/>
        </w:rPr>
        <w:t xml:space="preserve">　　(五)继续教育</w:t>
      </w:r>
    </w:p>
    <w:p w:rsidR="008E6311" w:rsidRDefault="008E6311" w:rsidP="008E6311">
      <w:r>
        <w:rPr>
          <w:rFonts w:hint="eastAsia"/>
        </w:rPr>
        <w:t xml:space="preserve">　　申报人员从2014年开始，每年参加继续教育公需课学习不少于24小时，专业科目不少于56小时。</w:t>
      </w:r>
    </w:p>
    <w:p w:rsidR="008E6311" w:rsidRDefault="008E6311" w:rsidP="008E6311">
      <w:r>
        <w:rPr>
          <w:rFonts w:hint="eastAsia"/>
        </w:rPr>
        <w:t xml:space="preserve">　　（六）有下列情形之一的，不得申报：</w:t>
      </w:r>
    </w:p>
    <w:p w:rsidR="008E6311" w:rsidRDefault="008E6311" w:rsidP="008E6311">
      <w:r>
        <w:rPr>
          <w:rFonts w:hint="eastAsia"/>
        </w:rPr>
        <w:t xml:space="preserve">　　1、任现职以来年度考核不合格1次以上；</w:t>
      </w:r>
    </w:p>
    <w:p w:rsidR="008E6311" w:rsidRDefault="008E6311" w:rsidP="008E6311">
      <w:r>
        <w:rPr>
          <w:rFonts w:hint="eastAsia"/>
        </w:rPr>
        <w:t xml:space="preserve">　　2、任现职以来出现重大工作事故，造成恶劣影响的；</w:t>
      </w:r>
    </w:p>
    <w:p w:rsidR="008E6311" w:rsidRDefault="008E6311" w:rsidP="008E6311">
      <w:r>
        <w:rPr>
          <w:rFonts w:hint="eastAsia"/>
        </w:rPr>
        <w:t xml:space="preserve">　　3、受到党政纪处分，处分期未满的；</w:t>
      </w:r>
    </w:p>
    <w:p w:rsidR="008E6311" w:rsidRDefault="008E6311" w:rsidP="008E6311">
      <w:r>
        <w:rPr>
          <w:rFonts w:hint="eastAsia"/>
        </w:rPr>
        <w:t xml:space="preserve">　　4、提交弄虚作假材料的，取消当年参评资格，并在全省通报批评，三年内不得重新申报。</w:t>
      </w:r>
    </w:p>
    <w:p w:rsidR="008E6311" w:rsidRPr="008E6311" w:rsidRDefault="008E6311" w:rsidP="008E6311">
      <w:pPr>
        <w:rPr>
          <w:b/>
        </w:rPr>
      </w:pPr>
      <w:r>
        <w:rPr>
          <w:rFonts w:hint="eastAsia"/>
        </w:rPr>
        <w:t xml:space="preserve">　　</w:t>
      </w:r>
      <w:r w:rsidRPr="008E6311">
        <w:rPr>
          <w:rFonts w:hint="eastAsia"/>
          <w:b/>
        </w:rPr>
        <w:t>三、报送材料要求</w:t>
      </w:r>
    </w:p>
    <w:p w:rsidR="008E6311" w:rsidRDefault="008E6311" w:rsidP="008E6311">
      <w:r>
        <w:rPr>
          <w:rFonts w:hint="eastAsia"/>
        </w:rPr>
        <w:t xml:space="preserve">　　 1、报送材料内容</w:t>
      </w:r>
    </w:p>
    <w:p w:rsidR="008E6311" w:rsidRDefault="008E6311" w:rsidP="008E6311">
      <w:r>
        <w:rPr>
          <w:rFonts w:hint="eastAsia"/>
        </w:rPr>
        <w:t xml:space="preserve">　　（1）《专业技术职务任职资格评审表》和《专业技术人员考核登记表》各一式3份（见附件4、5）；高级统计师任职资格评审简表13份（见附件3）。</w:t>
      </w:r>
    </w:p>
    <w:p w:rsidR="008E6311" w:rsidRDefault="008E6311" w:rsidP="008E6311">
      <w:r>
        <w:rPr>
          <w:rFonts w:hint="eastAsia"/>
        </w:rPr>
        <w:t xml:space="preserve">　　（2）有效期内的《高级统计师资格考评结合考试成绩合格证》。</w:t>
      </w:r>
    </w:p>
    <w:p w:rsidR="008E6311" w:rsidRDefault="008E6311" w:rsidP="008E6311">
      <w:r>
        <w:rPr>
          <w:rFonts w:hint="eastAsia"/>
        </w:rPr>
        <w:lastRenderedPageBreak/>
        <w:t xml:space="preserve">　　（3）学历证书及中级职称证书的原件及复印件（复印件须加盖单位公章）。</w:t>
      </w:r>
    </w:p>
    <w:p w:rsidR="008E6311" w:rsidRDefault="008E6311" w:rsidP="008E6311">
      <w:r>
        <w:rPr>
          <w:rFonts w:hint="eastAsia"/>
        </w:rPr>
        <w:t xml:space="preserve">　　（4）提供年度专业技术人员继续教育学习记录，并可通过网络查询和验证。</w:t>
      </w:r>
    </w:p>
    <w:p w:rsidR="008E6311" w:rsidRDefault="008E6311" w:rsidP="008E6311">
      <w:r>
        <w:rPr>
          <w:rFonts w:hint="eastAsia"/>
        </w:rPr>
        <w:t xml:space="preserve">　　（5）提供能体现本人任现技术职务以来从事统计工作实绩的材料，包括述职报告、工作实绩、分析报告、调查报告、编撰整理的各种统计资料及各种获奖证书等。</w:t>
      </w:r>
    </w:p>
    <w:p w:rsidR="008E6311" w:rsidRDefault="008E6311" w:rsidP="008E6311">
      <w:r>
        <w:rPr>
          <w:rFonts w:hint="eastAsia"/>
        </w:rPr>
        <w:t xml:space="preserve">　　（6）提交现职内公开发表的本专业论文3篇，专业论文需经不同单位的三位同行专家（具有副高以上职称）鉴定，论文鉴定由申报人所在单位的人事部门办理。</w:t>
      </w:r>
    </w:p>
    <w:p w:rsidR="008E6311" w:rsidRDefault="008E6311" w:rsidP="008E6311">
      <w:r>
        <w:rPr>
          <w:rFonts w:hint="eastAsia"/>
        </w:rPr>
        <w:t xml:space="preserve">　　（7）提交个人签字、单位盖章的申报人员《参评人员诚信承诺书》1份。(附件1)</w:t>
      </w:r>
    </w:p>
    <w:p w:rsidR="008E6311" w:rsidRDefault="008E6311" w:rsidP="008E6311">
      <w:r>
        <w:rPr>
          <w:rFonts w:hint="eastAsia"/>
        </w:rPr>
        <w:t xml:space="preserve">　　（8）提供市级人力资源和社会保障局（职改部门）或省级主管部门委托评审函一份。</w:t>
      </w:r>
    </w:p>
    <w:p w:rsidR="008E6311" w:rsidRDefault="008E6311" w:rsidP="008E6311">
      <w:r>
        <w:rPr>
          <w:rFonts w:hint="eastAsia"/>
        </w:rPr>
        <w:t xml:space="preserve">　　2、报送要求</w:t>
      </w:r>
    </w:p>
    <w:p w:rsidR="008E6311" w:rsidRDefault="008E6311" w:rsidP="008E6311">
      <w:r>
        <w:rPr>
          <w:rFonts w:hint="eastAsia"/>
        </w:rPr>
        <w:t xml:space="preserve">　　申报统计系列高级职称评审的专业技术人员提出申请，用人单位负责对申请人的申报材料的真实性完整性进行审核。对审核通过人员的申报材料在单位进行不少于5个工作日的公示。公示无异议后，将申报材料按照管理权限逐级上报。不受理个人直接上报的和越级上报的评审材料。</w:t>
      </w:r>
    </w:p>
    <w:p w:rsidR="008E6311" w:rsidRDefault="008E6311" w:rsidP="008E6311">
      <w:r>
        <w:rPr>
          <w:rFonts w:hint="eastAsia"/>
        </w:rPr>
        <w:t xml:space="preserve">　　(1)实事求是，认真负责。各有关部门和单位要对报送材料的真实性严格审查。必须将申报参评人员的基本情况、工</w:t>
      </w:r>
      <w:r>
        <w:rPr>
          <w:rFonts w:hint="eastAsia"/>
        </w:rPr>
        <w:lastRenderedPageBreak/>
        <w:t>作业绩、主要科研成果等，向本单位全体职工公示，征求群众意见。并将公示情况在《专业技术职务任职资格评审表》单位意见栏中注明。对群众意见较大或有弄虚作假行为的人员，不得推荐上报，未公示的申报人员不得推荐上报。切实把本部门本单位德、能、勤、绩十分突出的优秀统计人才推荐到高评会上来。发现弄虚作假的，除取消参评人员当年评审资格3年内不再给予评审外，还将根据调查情况对有关部门和单位进行通报。</w:t>
      </w:r>
    </w:p>
    <w:p w:rsidR="008E6311" w:rsidRDefault="008E6311" w:rsidP="008E6311">
      <w:r>
        <w:rPr>
          <w:rFonts w:hint="eastAsia"/>
        </w:rPr>
        <w:t xml:space="preserve">　　(2)提供学历、学位、专业技术资格证书、高级统计师实务考试合格证及继续教育记录等原件要单独封装在透明袋内。</w:t>
      </w:r>
    </w:p>
    <w:p w:rsidR="008E6311" w:rsidRDefault="008E6311" w:rsidP="008E6311">
      <w:r>
        <w:rPr>
          <w:rFonts w:hint="eastAsia"/>
        </w:rPr>
        <w:t xml:space="preserve">　　(3)对报送的材料按照学历、学位、专业技术资格证书、高级统计师实务考试合格证、继续教育记录及本人任现技术职务以来从事统计工作实绩的材料(业务述职报告、论文、分析报告、调查报告、论著、编撰整理的各种资料)及各种获奖证书等按顺序装订成册。</w:t>
      </w:r>
    </w:p>
    <w:p w:rsidR="008E6311" w:rsidRDefault="008E6311" w:rsidP="008E6311">
      <w:r>
        <w:rPr>
          <w:rFonts w:hint="eastAsia"/>
        </w:rPr>
        <w:t xml:space="preserve">　　(4)申报人两寸近期蓝色背景免冠证件照5张（评审表贴3张，另交2张由评委会保存，用于办理资格证书）。</w:t>
      </w:r>
    </w:p>
    <w:p w:rsidR="008E6311" w:rsidRDefault="008E6311" w:rsidP="008E6311">
      <w:r>
        <w:rPr>
          <w:rFonts w:hint="eastAsia"/>
        </w:rPr>
        <w:t xml:space="preserve">　　（5）个人签字、单位盖章的《参评人员诚信承诺书》1份。</w:t>
      </w:r>
    </w:p>
    <w:p w:rsidR="008E6311" w:rsidRDefault="008E6311" w:rsidP="008E6311">
      <w:r>
        <w:rPr>
          <w:rFonts w:hint="eastAsia"/>
        </w:rPr>
        <w:t xml:space="preserve">　　3、注意事项</w:t>
      </w:r>
    </w:p>
    <w:p w:rsidR="008E6311" w:rsidRDefault="008E6311" w:rsidP="008E6311">
      <w:r>
        <w:rPr>
          <w:rFonts w:hint="eastAsia"/>
        </w:rPr>
        <w:t xml:space="preserve">　　(1)要用钢笔、签字笔书写，字迹要工整、整洁。使用计</w:t>
      </w:r>
      <w:r>
        <w:rPr>
          <w:rFonts w:hint="eastAsia"/>
        </w:rPr>
        <w:lastRenderedPageBreak/>
        <w:t>算机打印的《评审表》和《登记表》要求双面打印，骑缝装订。</w:t>
      </w:r>
    </w:p>
    <w:p w:rsidR="008E6311" w:rsidRDefault="008E6311" w:rsidP="008E6311">
      <w:r>
        <w:rPr>
          <w:rFonts w:hint="eastAsia"/>
        </w:rPr>
        <w:t xml:space="preserve">　　(2)报送或取回评审材料时，原则上由人事职改部门专人或受单位委派申报人办理，严格交接手续，不得委托无关人员捎带，评审袋须附报送材料的目录表(见附件5)。</w:t>
      </w:r>
    </w:p>
    <w:p w:rsidR="008E6311" w:rsidRDefault="008E6311" w:rsidP="008E6311">
      <w:r>
        <w:rPr>
          <w:rFonts w:hint="eastAsia"/>
        </w:rPr>
        <w:t xml:space="preserve">　　申报职称评审的专业技术人才提出申请，用人单位负责对申请人的申报材料的真实性完整性进行审核。对审核通过人员的申报材料在单位进行五个工作日的公示。公示无异议后，将申报材料按照管理权限逐级上报。不受理个人直接上报的和越级上报的评审材料。</w:t>
      </w:r>
    </w:p>
    <w:p w:rsidR="008E6311" w:rsidRPr="008E6311" w:rsidRDefault="008E6311" w:rsidP="008E6311">
      <w:pPr>
        <w:rPr>
          <w:b/>
        </w:rPr>
      </w:pPr>
      <w:r>
        <w:rPr>
          <w:rFonts w:hint="eastAsia"/>
        </w:rPr>
        <w:t xml:space="preserve">　　</w:t>
      </w:r>
      <w:r w:rsidRPr="008E6311">
        <w:rPr>
          <w:rFonts w:hint="eastAsia"/>
          <w:b/>
        </w:rPr>
        <w:t>四、有关情况说明</w:t>
      </w:r>
    </w:p>
    <w:p w:rsidR="008E6311" w:rsidRDefault="008E6311" w:rsidP="008E6311">
      <w:r>
        <w:rPr>
          <w:rFonts w:hint="eastAsia"/>
        </w:rPr>
        <w:t xml:space="preserve">　　（一）职称资格确认</w:t>
      </w:r>
    </w:p>
    <w:p w:rsidR="008E6311" w:rsidRDefault="008E6311" w:rsidP="008E6311">
      <w:r>
        <w:rPr>
          <w:rFonts w:hint="eastAsia"/>
        </w:rPr>
        <w:t xml:space="preserve">　　外省（含中央驻陕、军队转业）调入我省的统计专业技术人员，职称确认按照确认工作要求和我省对本专业技术职务任职条件进行资格审核。对已符合申报高一级职称的人员，职称确认和职称晋升可同时进行。</w:t>
      </w:r>
    </w:p>
    <w:p w:rsidR="008E6311" w:rsidRDefault="008E6311" w:rsidP="008E6311">
      <w:r>
        <w:rPr>
          <w:rFonts w:hint="eastAsia"/>
        </w:rPr>
        <w:t xml:space="preserve">　　（二）职称资格转换</w:t>
      </w:r>
    </w:p>
    <w:p w:rsidR="008E6311" w:rsidRDefault="008E6311" w:rsidP="008E6311">
      <w:r>
        <w:rPr>
          <w:rFonts w:hint="eastAsia"/>
        </w:rPr>
        <w:t xml:space="preserve">　　已评聘专业技术职务的非统计专业技术人员，本人确因工作需要而转换到统计专业岗位，须在统计工作岗位工作满一年以上，按照职称转换工作要求和本专业技术职务任职条件进行转换评审。</w:t>
      </w:r>
    </w:p>
    <w:p w:rsidR="008E6311" w:rsidRDefault="008E6311" w:rsidP="008E6311">
      <w:r>
        <w:rPr>
          <w:rFonts w:hint="eastAsia"/>
        </w:rPr>
        <w:t xml:space="preserve">　　（三）进一步加大对基层专业技术人才的政策倾斜，对</w:t>
      </w:r>
      <w:r>
        <w:rPr>
          <w:rFonts w:hint="eastAsia"/>
        </w:rPr>
        <w:lastRenderedPageBreak/>
        <w:t>县及县（不含市辖区）以下基层专业技术人员参加职称评审时，予以政策倾斜。</w:t>
      </w:r>
    </w:p>
    <w:p w:rsidR="008E6311" w:rsidRDefault="008E6311" w:rsidP="008E6311">
      <w:r>
        <w:rPr>
          <w:rFonts w:hint="eastAsia"/>
        </w:rPr>
        <w:t xml:space="preserve">　　基层专业技术人才参加副高级职称评审，对论文、科研等不作硬性要求，可用能够体现专业技术工作业绩和水平的工作总结、课题等替代。</w:t>
      </w:r>
    </w:p>
    <w:p w:rsidR="008E6311" w:rsidRDefault="008E6311" w:rsidP="008E6311">
      <w:r>
        <w:rPr>
          <w:rFonts w:hint="eastAsia"/>
        </w:rPr>
        <w:t xml:space="preserve">　　申报人员任现职期间到贫困县服务满1年、或与贫困县企事业单位建立3年及以上支援服务关系、或参加精准扶贫工作获市级政府（省级部门）表彰，且年度考核合格，可提前1年申报高一级职称资格。</w:t>
      </w:r>
    </w:p>
    <w:p w:rsidR="008E6311" w:rsidRDefault="008E6311" w:rsidP="008E6311">
      <w:r>
        <w:rPr>
          <w:rFonts w:hint="eastAsia"/>
        </w:rPr>
        <w:t xml:space="preserve">　　通过双向挂职、对口支援、短期工作、项目合作、兼职等方式选派到基层创新创业和开展服务活动的专业技术人才，职称任职时间连续计算，在基层的工作经历和业绩作为申报职称的重要依据。</w:t>
      </w:r>
    </w:p>
    <w:p w:rsidR="008E6311" w:rsidRDefault="008E6311" w:rsidP="008E6311">
      <w:r>
        <w:rPr>
          <w:rFonts w:hint="eastAsia"/>
        </w:rPr>
        <w:t xml:space="preserve">　　鼓励各类人才扎根贫困地区建功立业，贫困县专业技术人员参评职称时给予政策倾斜。</w:t>
      </w:r>
    </w:p>
    <w:p w:rsidR="008E6311" w:rsidRDefault="008E6311" w:rsidP="008E6311">
      <w:r>
        <w:rPr>
          <w:rFonts w:hint="eastAsia"/>
        </w:rPr>
        <w:t xml:space="preserve">　　（四）按省物价局核定的收费标准，高级职称评审每人400元。</w:t>
      </w:r>
    </w:p>
    <w:p w:rsidR="008E6311" w:rsidRPr="008E6311" w:rsidRDefault="008E6311" w:rsidP="008E6311">
      <w:pPr>
        <w:rPr>
          <w:b/>
        </w:rPr>
      </w:pPr>
      <w:r>
        <w:rPr>
          <w:rFonts w:hint="eastAsia"/>
        </w:rPr>
        <w:t xml:space="preserve">　　</w:t>
      </w:r>
      <w:r w:rsidRPr="008E6311">
        <w:rPr>
          <w:rFonts w:hint="eastAsia"/>
          <w:b/>
        </w:rPr>
        <w:t>五、高级统计师答辩按照有关文件规定执行，具体时间、地点另行通知。</w:t>
      </w:r>
    </w:p>
    <w:p w:rsidR="008E6311" w:rsidRPr="008E6311" w:rsidRDefault="008E6311" w:rsidP="008E6311">
      <w:pPr>
        <w:rPr>
          <w:b/>
        </w:rPr>
      </w:pPr>
      <w:r w:rsidRPr="008E6311">
        <w:rPr>
          <w:rFonts w:hint="eastAsia"/>
          <w:b/>
        </w:rPr>
        <w:t xml:space="preserve">　　六、评审材料报送时间及地点</w:t>
      </w:r>
    </w:p>
    <w:p w:rsidR="008E6311" w:rsidRDefault="008E6311" w:rsidP="008E6311">
      <w:r>
        <w:rPr>
          <w:rFonts w:hint="eastAsia"/>
        </w:rPr>
        <w:t xml:space="preserve">　　2018年10月10至31日，评审材料送到省统计局人事处。</w:t>
      </w:r>
    </w:p>
    <w:p w:rsidR="008E6311" w:rsidRDefault="008E6311" w:rsidP="008E6311">
      <w:r>
        <w:rPr>
          <w:rFonts w:hint="eastAsia"/>
        </w:rPr>
        <w:lastRenderedPageBreak/>
        <w:t xml:space="preserve">　　地址：省统计局人事处（职改办）（西安新城省政府大院37号楼4-52号）</w:t>
      </w:r>
    </w:p>
    <w:p w:rsidR="001635FF" w:rsidRDefault="008E6311" w:rsidP="00AA54C5">
      <w:pPr>
        <w:ind w:firstLine="645"/>
      </w:pPr>
      <w:r>
        <w:rPr>
          <w:rFonts w:hint="eastAsia"/>
        </w:rPr>
        <w:t>联系人：赵建平  电话：029-63917760</w:t>
      </w:r>
    </w:p>
    <w:p w:rsidR="00AA54C5" w:rsidRDefault="00AA54C5" w:rsidP="00AA54C5">
      <w:pPr>
        <w:widowControl/>
        <w:spacing w:before="100" w:beforeAutospacing="1" w:after="100" w:afterAutospacing="1"/>
        <w:jc w:val="left"/>
      </w:pPr>
    </w:p>
    <w:p w:rsidR="00AA54C5" w:rsidRPr="00EE455E" w:rsidRDefault="00AA54C5" w:rsidP="00AA54C5">
      <w:pPr>
        <w:ind w:firstLine="645"/>
      </w:pPr>
      <w:bookmarkStart w:id="0" w:name="_GoBack"/>
      <w:bookmarkEnd w:id="0"/>
    </w:p>
    <w:sectPr w:rsidR="00AA54C5" w:rsidRPr="00EE4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CC" w:rsidRDefault="006454CC" w:rsidP="008E6311">
      <w:r>
        <w:separator/>
      </w:r>
    </w:p>
  </w:endnote>
  <w:endnote w:type="continuationSeparator" w:id="0">
    <w:p w:rsidR="006454CC" w:rsidRDefault="006454CC" w:rsidP="008E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CC" w:rsidRDefault="006454CC" w:rsidP="008E6311">
      <w:r>
        <w:separator/>
      </w:r>
    </w:p>
  </w:footnote>
  <w:footnote w:type="continuationSeparator" w:id="0">
    <w:p w:rsidR="006454CC" w:rsidRDefault="006454CC" w:rsidP="008E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86"/>
    <w:rsid w:val="00087E03"/>
    <w:rsid w:val="000F384F"/>
    <w:rsid w:val="001635FF"/>
    <w:rsid w:val="0021740B"/>
    <w:rsid w:val="0032403B"/>
    <w:rsid w:val="005943E3"/>
    <w:rsid w:val="006454CC"/>
    <w:rsid w:val="007B35B9"/>
    <w:rsid w:val="008E6311"/>
    <w:rsid w:val="00AA54C5"/>
    <w:rsid w:val="00B506D2"/>
    <w:rsid w:val="00DE78E7"/>
    <w:rsid w:val="00E00B86"/>
    <w:rsid w:val="00E14E56"/>
    <w:rsid w:val="00ED28B9"/>
    <w:rsid w:val="00EE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7AA96E-BBD6-4661-AD7B-8C81AA9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imes New Roman" w:cs="Times New Roman"/>
        <w:kern w:val="2"/>
        <w:sz w:val="32"/>
        <w:szCs w:val="3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6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6311"/>
    <w:rPr>
      <w:sz w:val="18"/>
      <w:szCs w:val="18"/>
    </w:rPr>
  </w:style>
  <w:style w:type="paragraph" w:styleId="a4">
    <w:name w:val="footer"/>
    <w:basedOn w:val="a"/>
    <w:link w:val="Char0"/>
    <w:rsid w:val="008E6311"/>
    <w:pPr>
      <w:tabs>
        <w:tab w:val="center" w:pos="4153"/>
        <w:tab w:val="right" w:pos="8306"/>
      </w:tabs>
      <w:snapToGrid w:val="0"/>
      <w:jc w:val="left"/>
    </w:pPr>
    <w:rPr>
      <w:sz w:val="18"/>
      <w:szCs w:val="18"/>
    </w:rPr>
  </w:style>
  <w:style w:type="character" w:customStyle="1" w:styleId="Char0">
    <w:name w:val="页脚 Char"/>
    <w:basedOn w:val="a0"/>
    <w:link w:val="a4"/>
    <w:rsid w:val="008E6311"/>
    <w:rPr>
      <w:sz w:val="18"/>
      <w:szCs w:val="18"/>
    </w:rPr>
  </w:style>
  <w:style w:type="paragraph" w:styleId="a5">
    <w:name w:val="Normal (Web)"/>
    <w:basedOn w:val="a"/>
    <w:uiPriority w:val="99"/>
    <w:unhideWhenUsed/>
    <w:rsid w:val="008E631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A54C5"/>
    <w:rPr>
      <w:strike w:val="0"/>
      <w:dstrike w:val="0"/>
      <w:color w:val="000000"/>
      <w:u w:val="none"/>
      <w:effect w:val="none"/>
    </w:rPr>
  </w:style>
  <w:style w:type="paragraph" w:styleId="a7">
    <w:name w:val="Balloon Text"/>
    <w:basedOn w:val="a"/>
    <w:link w:val="Char1"/>
    <w:rsid w:val="00AA54C5"/>
    <w:rPr>
      <w:sz w:val="18"/>
      <w:szCs w:val="18"/>
    </w:rPr>
  </w:style>
  <w:style w:type="character" w:customStyle="1" w:styleId="Char1">
    <w:name w:val="批注框文本 Char"/>
    <w:basedOn w:val="a0"/>
    <w:link w:val="a7"/>
    <w:rsid w:val="00AA54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9196">
      <w:bodyDiv w:val="1"/>
      <w:marLeft w:val="0"/>
      <w:marRight w:val="0"/>
      <w:marTop w:val="0"/>
      <w:marBottom w:val="0"/>
      <w:divBdr>
        <w:top w:val="none" w:sz="0" w:space="0" w:color="auto"/>
        <w:left w:val="none" w:sz="0" w:space="0" w:color="auto"/>
        <w:bottom w:val="none" w:sz="0" w:space="0" w:color="auto"/>
        <w:right w:val="none" w:sz="0" w:space="0" w:color="auto"/>
      </w:divBdr>
      <w:divsChild>
        <w:div w:id="333801420">
          <w:marLeft w:val="0"/>
          <w:marRight w:val="0"/>
          <w:marTop w:val="0"/>
          <w:marBottom w:val="0"/>
          <w:divBdr>
            <w:top w:val="none" w:sz="0" w:space="0" w:color="auto"/>
            <w:left w:val="none" w:sz="0" w:space="0" w:color="auto"/>
            <w:bottom w:val="none" w:sz="0" w:space="0" w:color="auto"/>
            <w:right w:val="none" w:sz="0" w:space="0" w:color="auto"/>
          </w:divBdr>
          <w:divsChild>
            <w:div w:id="1072702524">
              <w:marLeft w:val="0"/>
              <w:marRight w:val="0"/>
              <w:marTop w:val="0"/>
              <w:marBottom w:val="0"/>
              <w:divBdr>
                <w:top w:val="none" w:sz="0" w:space="0" w:color="auto"/>
                <w:left w:val="none" w:sz="0" w:space="0" w:color="auto"/>
                <w:bottom w:val="none" w:sz="0" w:space="0" w:color="auto"/>
                <w:right w:val="none" w:sz="0" w:space="0" w:color="auto"/>
              </w:divBdr>
              <w:divsChild>
                <w:div w:id="1335917375">
                  <w:marLeft w:val="0"/>
                  <w:marRight w:val="0"/>
                  <w:marTop w:val="0"/>
                  <w:marBottom w:val="0"/>
                  <w:divBdr>
                    <w:top w:val="none" w:sz="0" w:space="0" w:color="auto"/>
                    <w:left w:val="none" w:sz="0" w:space="0" w:color="auto"/>
                    <w:bottom w:val="none" w:sz="0" w:space="0" w:color="auto"/>
                    <w:right w:val="none" w:sz="0" w:space="0" w:color="auto"/>
                  </w:divBdr>
                  <w:divsChild>
                    <w:div w:id="681279078">
                      <w:marLeft w:val="0"/>
                      <w:marRight w:val="0"/>
                      <w:marTop w:val="0"/>
                      <w:marBottom w:val="0"/>
                      <w:divBdr>
                        <w:top w:val="none" w:sz="0" w:space="0" w:color="auto"/>
                        <w:left w:val="none" w:sz="0" w:space="0" w:color="auto"/>
                        <w:bottom w:val="none" w:sz="0" w:space="0" w:color="auto"/>
                        <w:right w:val="none" w:sz="0" w:space="0" w:color="auto"/>
                      </w:divBdr>
                      <w:divsChild>
                        <w:div w:id="1335962067">
                          <w:marLeft w:val="0"/>
                          <w:marRight w:val="0"/>
                          <w:marTop w:val="0"/>
                          <w:marBottom w:val="0"/>
                          <w:divBdr>
                            <w:top w:val="none" w:sz="0" w:space="0" w:color="auto"/>
                            <w:left w:val="none" w:sz="0" w:space="0" w:color="auto"/>
                            <w:bottom w:val="none" w:sz="0" w:space="0" w:color="auto"/>
                            <w:right w:val="none" w:sz="0" w:space="0" w:color="auto"/>
                          </w:divBdr>
                          <w:divsChild>
                            <w:div w:id="18368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24750">
      <w:bodyDiv w:val="1"/>
      <w:marLeft w:val="0"/>
      <w:marRight w:val="0"/>
      <w:marTop w:val="0"/>
      <w:marBottom w:val="0"/>
      <w:divBdr>
        <w:top w:val="none" w:sz="0" w:space="0" w:color="auto"/>
        <w:left w:val="none" w:sz="0" w:space="0" w:color="auto"/>
        <w:bottom w:val="none" w:sz="0" w:space="0" w:color="auto"/>
        <w:right w:val="none" w:sz="0" w:space="0" w:color="auto"/>
      </w:divBdr>
      <w:divsChild>
        <w:div w:id="797382940">
          <w:marLeft w:val="0"/>
          <w:marRight w:val="0"/>
          <w:marTop w:val="0"/>
          <w:marBottom w:val="0"/>
          <w:divBdr>
            <w:top w:val="none" w:sz="0" w:space="0" w:color="auto"/>
            <w:left w:val="none" w:sz="0" w:space="0" w:color="auto"/>
            <w:bottom w:val="none" w:sz="0" w:space="0" w:color="auto"/>
            <w:right w:val="none" w:sz="0" w:space="0" w:color="auto"/>
          </w:divBdr>
          <w:divsChild>
            <w:div w:id="1734816749">
              <w:marLeft w:val="0"/>
              <w:marRight w:val="0"/>
              <w:marTop w:val="0"/>
              <w:marBottom w:val="0"/>
              <w:divBdr>
                <w:top w:val="none" w:sz="0" w:space="0" w:color="auto"/>
                <w:left w:val="none" w:sz="0" w:space="0" w:color="auto"/>
                <w:bottom w:val="none" w:sz="0" w:space="0" w:color="auto"/>
                <w:right w:val="none" w:sz="0" w:space="0" w:color="auto"/>
              </w:divBdr>
              <w:divsChild>
                <w:div w:id="318460596">
                  <w:marLeft w:val="0"/>
                  <w:marRight w:val="0"/>
                  <w:marTop w:val="0"/>
                  <w:marBottom w:val="0"/>
                  <w:divBdr>
                    <w:top w:val="none" w:sz="0" w:space="0" w:color="auto"/>
                    <w:left w:val="none" w:sz="0" w:space="0" w:color="auto"/>
                    <w:bottom w:val="none" w:sz="0" w:space="0" w:color="auto"/>
                    <w:right w:val="none" w:sz="0" w:space="0" w:color="auto"/>
                  </w:divBdr>
                  <w:divsChild>
                    <w:div w:id="1933509446">
                      <w:marLeft w:val="0"/>
                      <w:marRight w:val="0"/>
                      <w:marTop w:val="0"/>
                      <w:marBottom w:val="0"/>
                      <w:divBdr>
                        <w:top w:val="none" w:sz="0" w:space="0" w:color="auto"/>
                        <w:left w:val="none" w:sz="0" w:space="0" w:color="auto"/>
                        <w:bottom w:val="none" w:sz="0" w:space="0" w:color="auto"/>
                        <w:right w:val="none" w:sz="0" w:space="0" w:color="auto"/>
                      </w:divBdr>
                      <w:divsChild>
                        <w:div w:id="67845511">
                          <w:marLeft w:val="0"/>
                          <w:marRight w:val="0"/>
                          <w:marTop w:val="0"/>
                          <w:marBottom w:val="0"/>
                          <w:divBdr>
                            <w:top w:val="none" w:sz="0" w:space="0" w:color="auto"/>
                            <w:left w:val="none" w:sz="0" w:space="0" w:color="auto"/>
                            <w:bottom w:val="none" w:sz="0" w:space="0" w:color="auto"/>
                            <w:right w:val="none" w:sz="0" w:space="0" w:color="auto"/>
                          </w:divBdr>
                          <w:divsChild>
                            <w:div w:id="1426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49173">
      <w:bodyDiv w:val="1"/>
      <w:marLeft w:val="0"/>
      <w:marRight w:val="0"/>
      <w:marTop w:val="0"/>
      <w:marBottom w:val="0"/>
      <w:divBdr>
        <w:top w:val="none" w:sz="0" w:space="0" w:color="auto"/>
        <w:left w:val="none" w:sz="0" w:space="0" w:color="auto"/>
        <w:bottom w:val="none" w:sz="0" w:space="0" w:color="auto"/>
        <w:right w:val="none" w:sz="0" w:space="0" w:color="auto"/>
      </w:divBdr>
      <w:divsChild>
        <w:div w:id="1439524187">
          <w:marLeft w:val="0"/>
          <w:marRight w:val="0"/>
          <w:marTop w:val="0"/>
          <w:marBottom w:val="0"/>
          <w:divBdr>
            <w:top w:val="none" w:sz="0" w:space="0" w:color="auto"/>
            <w:left w:val="none" w:sz="0" w:space="0" w:color="auto"/>
            <w:bottom w:val="none" w:sz="0" w:space="0" w:color="auto"/>
            <w:right w:val="none" w:sz="0" w:space="0" w:color="auto"/>
          </w:divBdr>
          <w:divsChild>
            <w:div w:id="396903641">
              <w:marLeft w:val="0"/>
              <w:marRight w:val="0"/>
              <w:marTop w:val="0"/>
              <w:marBottom w:val="0"/>
              <w:divBdr>
                <w:top w:val="none" w:sz="0" w:space="0" w:color="auto"/>
                <w:left w:val="none" w:sz="0" w:space="0" w:color="auto"/>
                <w:bottom w:val="none" w:sz="0" w:space="0" w:color="auto"/>
                <w:right w:val="none" w:sz="0" w:space="0" w:color="auto"/>
              </w:divBdr>
              <w:divsChild>
                <w:div w:id="109013864">
                  <w:marLeft w:val="0"/>
                  <w:marRight w:val="0"/>
                  <w:marTop w:val="0"/>
                  <w:marBottom w:val="0"/>
                  <w:divBdr>
                    <w:top w:val="none" w:sz="0" w:space="0" w:color="auto"/>
                    <w:left w:val="none" w:sz="0" w:space="0" w:color="auto"/>
                    <w:bottom w:val="none" w:sz="0" w:space="0" w:color="auto"/>
                    <w:right w:val="none" w:sz="0" w:space="0" w:color="auto"/>
                  </w:divBdr>
                  <w:divsChild>
                    <w:div w:id="1474561101">
                      <w:marLeft w:val="0"/>
                      <w:marRight w:val="0"/>
                      <w:marTop w:val="0"/>
                      <w:marBottom w:val="0"/>
                      <w:divBdr>
                        <w:top w:val="none" w:sz="0" w:space="0" w:color="auto"/>
                        <w:left w:val="none" w:sz="0" w:space="0" w:color="auto"/>
                        <w:bottom w:val="none" w:sz="0" w:space="0" w:color="auto"/>
                        <w:right w:val="none" w:sz="0" w:space="0" w:color="auto"/>
                      </w:divBdr>
                      <w:divsChild>
                        <w:div w:id="27335567">
                          <w:marLeft w:val="0"/>
                          <w:marRight w:val="0"/>
                          <w:marTop w:val="0"/>
                          <w:marBottom w:val="0"/>
                          <w:divBdr>
                            <w:top w:val="none" w:sz="0" w:space="0" w:color="auto"/>
                            <w:left w:val="none" w:sz="0" w:space="0" w:color="auto"/>
                            <w:bottom w:val="none" w:sz="0" w:space="0" w:color="auto"/>
                            <w:right w:val="none" w:sz="0" w:space="0" w:color="auto"/>
                          </w:divBdr>
                          <w:divsChild>
                            <w:div w:id="11255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21813">
      <w:bodyDiv w:val="1"/>
      <w:marLeft w:val="0"/>
      <w:marRight w:val="0"/>
      <w:marTop w:val="0"/>
      <w:marBottom w:val="0"/>
      <w:divBdr>
        <w:top w:val="none" w:sz="0" w:space="0" w:color="auto"/>
        <w:left w:val="none" w:sz="0" w:space="0" w:color="auto"/>
        <w:bottom w:val="none" w:sz="0" w:space="0" w:color="auto"/>
        <w:right w:val="none" w:sz="0" w:space="0" w:color="auto"/>
      </w:divBdr>
      <w:divsChild>
        <w:div w:id="1805465990">
          <w:marLeft w:val="0"/>
          <w:marRight w:val="0"/>
          <w:marTop w:val="0"/>
          <w:marBottom w:val="0"/>
          <w:divBdr>
            <w:top w:val="none" w:sz="0" w:space="0" w:color="auto"/>
            <w:left w:val="none" w:sz="0" w:space="0" w:color="auto"/>
            <w:bottom w:val="none" w:sz="0" w:space="0" w:color="auto"/>
            <w:right w:val="none" w:sz="0" w:space="0" w:color="auto"/>
          </w:divBdr>
          <w:divsChild>
            <w:div w:id="1286085680">
              <w:marLeft w:val="0"/>
              <w:marRight w:val="0"/>
              <w:marTop w:val="0"/>
              <w:marBottom w:val="0"/>
              <w:divBdr>
                <w:top w:val="none" w:sz="0" w:space="0" w:color="auto"/>
                <w:left w:val="none" w:sz="0" w:space="0" w:color="auto"/>
                <w:bottom w:val="none" w:sz="0" w:space="0" w:color="auto"/>
                <w:right w:val="none" w:sz="0" w:space="0" w:color="auto"/>
              </w:divBdr>
              <w:divsChild>
                <w:div w:id="1165626844">
                  <w:marLeft w:val="0"/>
                  <w:marRight w:val="0"/>
                  <w:marTop w:val="0"/>
                  <w:marBottom w:val="0"/>
                  <w:divBdr>
                    <w:top w:val="none" w:sz="0" w:space="0" w:color="auto"/>
                    <w:left w:val="none" w:sz="0" w:space="0" w:color="auto"/>
                    <w:bottom w:val="none" w:sz="0" w:space="0" w:color="auto"/>
                    <w:right w:val="none" w:sz="0" w:space="0" w:color="auto"/>
                  </w:divBdr>
                  <w:divsChild>
                    <w:div w:id="864556035">
                      <w:marLeft w:val="0"/>
                      <w:marRight w:val="0"/>
                      <w:marTop w:val="0"/>
                      <w:marBottom w:val="0"/>
                      <w:divBdr>
                        <w:top w:val="none" w:sz="0" w:space="0" w:color="auto"/>
                        <w:left w:val="none" w:sz="0" w:space="0" w:color="auto"/>
                        <w:bottom w:val="none" w:sz="0" w:space="0" w:color="auto"/>
                        <w:right w:val="none" w:sz="0" w:space="0" w:color="auto"/>
                      </w:divBdr>
                      <w:divsChild>
                        <w:div w:id="1577740070">
                          <w:marLeft w:val="0"/>
                          <w:marRight w:val="0"/>
                          <w:marTop w:val="0"/>
                          <w:marBottom w:val="0"/>
                          <w:divBdr>
                            <w:top w:val="none" w:sz="0" w:space="0" w:color="auto"/>
                            <w:left w:val="none" w:sz="0" w:space="0" w:color="auto"/>
                            <w:bottom w:val="none" w:sz="0" w:space="0" w:color="auto"/>
                            <w:right w:val="none" w:sz="0" w:space="0" w:color="auto"/>
                          </w:divBdr>
                          <w:divsChild>
                            <w:div w:id="710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E20D-6EFD-4E0E-9809-892EFC7D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557</Words>
  <Characters>3176</Characters>
  <Application>Microsoft Office Word</Application>
  <DocSecurity>0</DocSecurity>
  <Lines>26</Lines>
  <Paragraphs>7</Paragraphs>
  <ScaleCrop>false</ScaleCrop>
  <Company>china</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2018-10-15T08:15:00Z</dcterms:created>
  <dcterms:modified xsi:type="dcterms:W3CDTF">2018-10-15T08:29:00Z</dcterms:modified>
</cp:coreProperties>
</file>